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60B9" w:rsidRPr="00F560B9" w:rsidRDefault="00F560B9" w:rsidP="00F560B9">
      <w:pPr>
        <w:shd w:val="clear" w:color="auto" w:fill="FEFEFE"/>
        <w:spacing w:after="450" w:line="480" w:lineRule="atLeast"/>
        <w:outlineLvl w:val="1"/>
        <w:rPr>
          <w:rFonts w:ascii="Arial" w:eastAsia="Times New Roman" w:hAnsi="Arial" w:cs="Arial"/>
          <w:b/>
          <w:bCs/>
          <w:color w:val="AA9E67"/>
          <w:sz w:val="42"/>
          <w:szCs w:val="42"/>
          <w:lang w:eastAsia="ru-RU"/>
        </w:rPr>
      </w:pPr>
      <w:r w:rsidRPr="00F560B9">
        <w:rPr>
          <w:rFonts w:ascii="Arial" w:eastAsia="Times New Roman" w:hAnsi="Arial" w:cs="Arial"/>
          <w:b/>
          <w:bCs/>
          <w:color w:val="AA9E67"/>
          <w:sz w:val="42"/>
          <w:szCs w:val="42"/>
          <w:lang w:eastAsia="ru-RU"/>
        </w:rPr>
        <w:t>О порядке установления и применения социальной нормы электрической энергии</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1. Что такое социальная норма потребления?</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Ответ</w:t>
      </w:r>
      <w:r w:rsidRPr="00F560B9">
        <w:rPr>
          <w:rFonts w:ascii="Arial" w:eastAsia="Times New Roman" w:hAnsi="Arial" w:cs="Arial"/>
          <w:color w:val="252525"/>
          <w:sz w:val="18"/>
          <w:szCs w:val="18"/>
          <w:lang w:eastAsia="ru-RU"/>
        </w:rPr>
        <w:t>: Социальная норма потребления электрической энергии (мощности) - определенное количество (объем) электрической энергии (мощности), которое потребляется населением и приравненными к нему категориями потребителей, в пределах которого и сверх которого поставки электрической энергии (мощности) осуществляются по различным регулируемым ценам (тарифам) (ст. 3 Федерального закона РФ «Об электроэнергетике»). </w:t>
      </w:r>
      <w:r w:rsidRPr="00F560B9">
        <w:rPr>
          <w:rFonts w:ascii="Arial" w:eastAsia="Times New Roman" w:hAnsi="Arial" w:cs="Arial"/>
          <w:color w:val="252525"/>
          <w:sz w:val="18"/>
          <w:szCs w:val="18"/>
          <w:lang w:eastAsia="ru-RU"/>
        </w:rPr>
        <w:br/>
        <w:t xml:space="preserve">В Нижегородской области величина социальной нормы потребления электрической энергии установлена с 2006 года в размере 50 </w:t>
      </w:r>
      <w:proofErr w:type="spell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xml:space="preserve"> на одного человека в месяц. </w:t>
      </w:r>
      <w:r w:rsidRPr="00F560B9">
        <w:rPr>
          <w:rFonts w:ascii="Arial" w:eastAsia="Times New Roman" w:hAnsi="Arial" w:cs="Arial"/>
          <w:color w:val="252525"/>
          <w:sz w:val="18"/>
          <w:szCs w:val="18"/>
          <w:lang w:eastAsia="ru-RU"/>
        </w:rPr>
        <w:br/>
        <w:t>(п. 1 ПП Нижегородской области от 28.05.2012 г. №310.</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2.</w:t>
      </w:r>
      <w:r w:rsidRPr="00F560B9">
        <w:rPr>
          <w:rFonts w:ascii="Arial" w:eastAsia="Times New Roman" w:hAnsi="Arial" w:cs="Arial"/>
          <w:color w:val="252525"/>
          <w:sz w:val="18"/>
          <w:szCs w:val="18"/>
          <w:lang w:eastAsia="ru-RU"/>
        </w:rPr>
        <w:t> </w:t>
      </w:r>
      <w:r w:rsidRPr="00F560B9">
        <w:rPr>
          <w:rFonts w:ascii="Arial" w:eastAsia="Times New Roman" w:hAnsi="Arial" w:cs="Arial"/>
          <w:b/>
          <w:bCs/>
          <w:color w:val="252525"/>
          <w:sz w:val="18"/>
          <w:szCs w:val="18"/>
          <w:lang w:eastAsia="ru-RU"/>
        </w:rPr>
        <w:t>С какой целью введена социальная норма потребления электроэнергии?</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Ответ:</w:t>
      </w:r>
      <w:r w:rsidRPr="00F560B9">
        <w:rPr>
          <w:rFonts w:ascii="Arial" w:eastAsia="Times New Roman" w:hAnsi="Arial" w:cs="Arial"/>
          <w:color w:val="252525"/>
          <w:sz w:val="18"/>
          <w:szCs w:val="18"/>
          <w:lang w:eastAsia="ru-RU"/>
        </w:rPr>
        <w:t> Главная цель введения социальной нормы - снижение расходов граждан на электроэнергию и стимулирование к бережному отношению к энергопотреблению.</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3. Изменяется ли величина установленной социальной нормы в зависимости от количества зарегистрированных лиц в жилом помещении?</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Ответ:</w:t>
      </w:r>
      <w:r w:rsidRPr="00F560B9">
        <w:rPr>
          <w:rFonts w:ascii="Arial" w:eastAsia="Times New Roman" w:hAnsi="Arial" w:cs="Arial"/>
          <w:color w:val="252525"/>
          <w:sz w:val="18"/>
          <w:szCs w:val="18"/>
          <w:lang w:eastAsia="ru-RU"/>
        </w:rPr>
        <w:t xml:space="preserve"> Да, т.к. Постановлением Правительства Нижегородской области №310 от 28.05.2012г. «Об установлении размера социальной нормы потребления электрической энергии населением (регионального лимита электроэнергии)» норма потребления электрической энергии населением установлена 50 </w:t>
      </w:r>
      <w:proofErr w:type="spell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на 1 зарегистрированного человека в месяц.</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 xml:space="preserve">Пример: При 2-х зарегистрированных на жилой площади граждан социальная норма составит 100 </w:t>
      </w:r>
      <w:proofErr w:type="spell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xml:space="preserve"> (50 </w:t>
      </w:r>
      <w:proofErr w:type="spell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xml:space="preserve"> * 2 чел.)</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u w:val="single"/>
          <w:lang w:eastAsia="ru-RU"/>
        </w:rPr>
        <w:t>Исключение</w:t>
      </w:r>
      <w:r w:rsidRPr="00F560B9">
        <w:rPr>
          <w:rFonts w:ascii="Arial" w:eastAsia="Times New Roman" w:hAnsi="Arial" w:cs="Arial"/>
          <w:color w:val="252525"/>
          <w:sz w:val="18"/>
          <w:szCs w:val="18"/>
          <w:lang w:eastAsia="ru-RU"/>
        </w:rPr>
        <w:t xml:space="preserve"> составляет социальная норма для лиц, одиноко проживающих в жилом помещении: с 1 июля 2014г. социальная норма потребления электроэнергии увеличивается на 35 </w:t>
      </w:r>
      <w:proofErr w:type="spell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xml:space="preserve"> в месяц и составит 85 </w:t>
      </w:r>
      <w:proofErr w:type="spell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xml:space="preserve"> (50 </w:t>
      </w:r>
      <w:proofErr w:type="spell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xml:space="preserve"> + 35 </w:t>
      </w:r>
      <w:proofErr w:type="spellStart"/>
      <w:proofErr w:type="gramStart"/>
      <w:r w:rsidRPr="00F560B9">
        <w:rPr>
          <w:rFonts w:ascii="Arial" w:eastAsia="Times New Roman" w:hAnsi="Arial" w:cs="Arial"/>
          <w:color w:val="252525"/>
          <w:sz w:val="18"/>
          <w:szCs w:val="18"/>
          <w:lang w:eastAsia="ru-RU"/>
        </w:rPr>
        <w:t>кВт.ч</w:t>
      </w:r>
      <w:proofErr w:type="spellEnd"/>
      <w:r w:rsidRPr="00F560B9">
        <w:rPr>
          <w:rFonts w:ascii="Arial" w:eastAsia="Times New Roman" w:hAnsi="Arial" w:cs="Arial"/>
          <w:color w:val="252525"/>
          <w:sz w:val="18"/>
          <w:szCs w:val="18"/>
          <w:lang w:eastAsia="ru-RU"/>
        </w:rPr>
        <w:t xml:space="preserve"> )</w:t>
      </w:r>
      <w:proofErr w:type="gramEnd"/>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4.</w:t>
      </w:r>
      <w:r w:rsidRPr="00F560B9">
        <w:rPr>
          <w:rFonts w:ascii="Arial" w:eastAsia="Times New Roman" w:hAnsi="Arial" w:cs="Arial"/>
          <w:color w:val="252525"/>
          <w:sz w:val="18"/>
          <w:szCs w:val="18"/>
          <w:lang w:eastAsia="ru-RU"/>
        </w:rPr>
        <w:t> </w:t>
      </w:r>
      <w:r w:rsidRPr="00F560B9">
        <w:rPr>
          <w:rFonts w:ascii="Arial" w:eastAsia="Times New Roman" w:hAnsi="Arial" w:cs="Arial"/>
          <w:b/>
          <w:bCs/>
          <w:color w:val="252525"/>
          <w:sz w:val="18"/>
          <w:szCs w:val="18"/>
          <w:lang w:eastAsia="ru-RU"/>
        </w:rPr>
        <w:t>Что необходимо предпринять в случае изменения состава домохозяйства (количества зарегистрированных лиц)?</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Ответ: </w:t>
      </w:r>
      <w:r w:rsidRPr="00F560B9">
        <w:rPr>
          <w:rFonts w:ascii="Arial" w:eastAsia="Times New Roman" w:hAnsi="Arial" w:cs="Arial"/>
          <w:color w:val="252525"/>
          <w:sz w:val="18"/>
          <w:szCs w:val="18"/>
          <w:lang w:eastAsia="ru-RU"/>
        </w:rPr>
        <w:t>При уточнении или изменении состава домохозяйства потребитель направляет исполнителю коммунальной услуги письменное заявление, к которому прилагаются копии одного из следующих документов в зависимости от основания такого уточнения либо изменения:</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а) копия паспорта либо иного основного документа, удостоверяющего личность;</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б) копия документа о временной регистрации, выданного органом регистрационного учета;</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в) копия справки (свидетельства) органов государственной регистрации актов гражданского состояния о смерти или о рождении;</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г) копия справки о проживании в жилых помещениях специализированного жилого фонда.</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(п. 42. Положения)</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5. </w:t>
      </w:r>
      <w:r w:rsidRPr="00F560B9">
        <w:rPr>
          <w:rFonts w:ascii="Arial" w:eastAsia="Times New Roman" w:hAnsi="Arial" w:cs="Arial"/>
          <w:b/>
          <w:bCs/>
          <w:color w:val="252525"/>
          <w:sz w:val="18"/>
          <w:szCs w:val="18"/>
          <w:lang w:eastAsia="ru-RU"/>
        </w:rPr>
        <w:t>Будет ли произведен перерасчет по причине изменения состава домохозяйства?</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Ответ: </w:t>
      </w:r>
      <w:r w:rsidRPr="00F560B9">
        <w:rPr>
          <w:rFonts w:ascii="Arial" w:eastAsia="Times New Roman" w:hAnsi="Arial" w:cs="Arial"/>
          <w:color w:val="252525"/>
          <w:sz w:val="18"/>
          <w:szCs w:val="18"/>
          <w:lang w:eastAsia="ru-RU"/>
        </w:rPr>
        <w:t>Да. </w:t>
      </w:r>
      <w:r w:rsidRPr="00F560B9">
        <w:rPr>
          <w:rFonts w:ascii="Arial" w:eastAsia="Times New Roman" w:hAnsi="Arial" w:cs="Arial"/>
          <w:color w:val="252525"/>
          <w:sz w:val="18"/>
          <w:szCs w:val="18"/>
          <w:lang w:eastAsia="ru-RU"/>
        </w:rPr>
        <w:br/>
        <w:t>Исполнитель коммунальных услуг в месяце, следующем за месяцем получения письменного заявления, производит расчет платы за коммунальную услугу по электроснабжению с учетом уточнения (изменения) состава домохозяйства. </w:t>
      </w:r>
      <w:r w:rsidRPr="00F560B9">
        <w:rPr>
          <w:rFonts w:ascii="Arial" w:eastAsia="Times New Roman" w:hAnsi="Arial" w:cs="Arial"/>
          <w:color w:val="252525"/>
          <w:sz w:val="18"/>
          <w:szCs w:val="18"/>
          <w:lang w:eastAsia="ru-RU"/>
        </w:rPr>
        <w:br/>
        <w:t>Перерасчет платы за коммунальную услугу по электроснабжению в случае изменения состава домохозяйства осуществляется с месяца, в котором произошло изменение состава домохозяйства, но не более чем за 3 предшествующих расчетных периода. </w:t>
      </w:r>
      <w:r w:rsidRPr="00F560B9">
        <w:rPr>
          <w:rFonts w:ascii="Arial" w:eastAsia="Times New Roman" w:hAnsi="Arial" w:cs="Arial"/>
          <w:color w:val="252525"/>
          <w:sz w:val="18"/>
          <w:szCs w:val="18"/>
          <w:lang w:eastAsia="ru-RU"/>
        </w:rPr>
        <w:br/>
        <w:t>(п. 43. Положения)</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6.</w:t>
      </w:r>
      <w:r w:rsidRPr="00F560B9">
        <w:rPr>
          <w:rFonts w:ascii="Arial" w:eastAsia="Times New Roman" w:hAnsi="Arial" w:cs="Arial"/>
          <w:color w:val="252525"/>
          <w:sz w:val="18"/>
          <w:szCs w:val="18"/>
          <w:lang w:eastAsia="ru-RU"/>
        </w:rPr>
        <w:t> </w:t>
      </w:r>
      <w:r w:rsidRPr="00F560B9">
        <w:rPr>
          <w:rFonts w:ascii="Arial" w:eastAsia="Times New Roman" w:hAnsi="Arial" w:cs="Arial"/>
          <w:b/>
          <w:bCs/>
          <w:color w:val="252525"/>
          <w:sz w:val="18"/>
          <w:szCs w:val="18"/>
          <w:lang w:eastAsia="ru-RU"/>
        </w:rPr>
        <w:t>Предусмотрены ли дополнительные меры социальной защиты для одиноко проживающих пенсионеров/инвалидов и для семей, состоящих из пенсионеров/инвалидов?</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Ответ: </w:t>
      </w:r>
      <w:r w:rsidRPr="00F560B9">
        <w:rPr>
          <w:rFonts w:ascii="Arial" w:eastAsia="Times New Roman" w:hAnsi="Arial" w:cs="Arial"/>
          <w:color w:val="252525"/>
          <w:sz w:val="18"/>
          <w:szCs w:val="18"/>
          <w:lang w:eastAsia="ru-RU"/>
        </w:rPr>
        <w:t>Конечно. </w:t>
      </w:r>
      <w:r w:rsidRPr="00F560B9">
        <w:rPr>
          <w:rFonts w:ascii="Arial" w:eastAsia="Times New Roman" w:hAnsi="Arial" w:cs="Arial"/>
          <w:color w:val="252525"/>
          <w:sz w:val="18"/>
          <w:szCs w:val="18"/>
          <w:lang w:eastAsia="ru-RU"/>
        </w:rPr>
        <w:br/>
        <w:t>Правительством Нижегородской области внесены изменения в постановление от 28.05.2012г. № 310 "Об установлении размера социальной нормы потребления электрической энергии населением".</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lastRenderedPageBreak/>
        <w:t>Указанным Постановлением предусмотрено, что с 01 сентября 2014г. для домохозяйств, в которых проживают семьи, состоящие из получателей пенсии по старости либо инвалидности (семьи пенсионеров) к величине социальной нормы потребления электрической энергии применяется повышающий коэффициент, равный 1,5.</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7. Предусмотрены ли дополнительные меры социальной защиты для многодетных семей, семей имеющих в своем составе инвалидов или детей инвалидов потребителей, а также для семей, отнесенных к категории замещающих семей? </w:t>
      </w:r>
      <w:r w:rsidRPr="00F560B9">
        <w:rPr>
          <w:rFonts w:ascii="Arial" w:eastAsia="Times New Roman" w:hAnsi="Arial" w:cs="Arial"/>
          <w:b/>
          <w:bCs/>
          <w:color w:val="252525"/>
          <w:sz w:val="18"/>
          <w:szCs w:val="18"/>
          <w:lang w:eastAsia="ru-RU"/>
        </w:rPr>
        <w:br/>
      </w:r>
      <w:r w:rsidRPr="00F560B9">
        <w:rPr>
          <w:rFonts w:ascii="Arial" w:eastAsia="Times New Roman" w:hAnsi="Arial" w:cs="Arial"/>
          <w:b/>
          <w:bCs/>
          <w:color w:val="252525"/>
          <w:sz w:val="18"/>
          <w:szCs w:val="18"/>
          <w:lang w:eastAsia="ru-RU"/>
        </w:rPr>
        <w:br/>
        <w:t>Ответ:</w:t>
      </w:r>
      <w:r w:rsidRPr="00F560B9">
        <w:rPr>
          <w:rFonts w:ascii="Arial" w:eastAsia="Times New Roman" w:hAnsi="Arial" w:cs="Arial"/>
          <w:color w:val="252525"/>
          <w:sz w:val="18"/>
          <w:szCs w:val="18"/>
          <w:lang w:eastAsia="ru-RU"/>
        </w:rPr>
        <w:t> Да. </w:t>
      </w:r>
      <w:r w:rsidRPr="00F560B9">
        <w:rPr>
          <w:rFonts w:ascii="Arial" w:eastAsia="Times New Roman" w:hAnsi="Arial" w:cs="Arial"/>
          <w:color w:val="252525"/>
          <w:sz w:val="18"/>
          <w:szCs w:val="18"/>
          <w:lang w:eastAsia="ru-RU"/>
        </w:rPr>
        <w:br/>
        <w:t>1 июля 2014 года к величине социальной нормы потребления электрической энергии для данных разрядов льготников применяется повышающий коэффициент, равный 1,5. </w:t>
      </w:r>
      <w:r w:rsidRPr="00F560B9">
        <w:rPr>
          <w:rFonts w:ascii="Arial" w:eastAsia="Times New Roman" w:hAnsi="Arial" w:cs="Arial"/>
          <w:color w:val="252525"/>
          <w:sz w:val="18"/>
          <w:szCs w:val="18"/>
          <w:lang w:eastAsia="ru-RU"/>
        </w:rPr>
        <w:br/>
      </w:r>
      <w:r w:rsidRPr="00F560B9">
        <w:rPr>
          <w:rFonts w:ascii="Arial" w:eastAsia="Times New Roman" w:hAnsi="Arial" w:cs="Arial"/>
          <w:color w:val="252525"/>
          <w:sz w:val="18"/>
          <w:szCs w:val="18"/>
          <w:lang w:eastAsia="ru-RU"/>
        </w:rPr>
        <w:br/>
      </w:r>
      <w:r w:rsidRPr="00F560B9">
        <w:rPr>
          <w:rFonts w:ascii="Arial" w:eastAsia="Times New Roman" w:hAnsi="Arial" w:cs="Arial"/>
          <w:b/>
          <w:bCs/>
          <w:color w:val="252525"/>
          <w:sz w:val="18"/>
          <w:szCs w:val="18"/>
          <w:lang w:eastAsia="ru-RU"/>
        </w:rPr>
        <w:t>8.</w:t>
      </w:r>
      <w:r w:rsidRPr="00F560B9">
        <w:rPr>
          <w:rFonts w:ascii="Arial" w:eastAsia="Times New Roman" w:hAnsi="Arial" w:cs="Arial"/>
          <w:color w:val="252525"/>
          <w:sz w:val="18"/>
          <w:szCs w:val="18"/>
          <w:lang w:eastAsia="ru-RU"/>
        </w:rPr>
        <w:t> </w:t>
      </w:r>
      <w:r w:rsidRPr="00F560B9">
        <w:rPr>
          <w:rFonts w:ascii="Arial" w:eastAsia="Times New Roman" w:hAnsi="Arial" w:cs="Arial"/>
          <w:b/>
          <w:bCs/>
          <w:color w:val="252525"/>
          <w:sz w:val="18"/>
          <w:szCs w:val="18"/>
          <w:lang w:eastAsia="ru-RU"/>
        </w:rPr>
        <w:t>В квартире установлен многотарифный прибор учета электроэнергии. Каким образом будет применяться социальная норма в этом случае?</w:t>
      </w:r>
      <w:r w:rsidRPr="00F560B9">
        <w:rPr>
          <w:rFonts w:ascii="Arial" w:eastAsia="Times New Roman" w:hAnsi="Arial" w:cs="Arial"/>
          <w:color w:val="252525"/>
          <w:sz w:val="18"/>
          <w:szCs w:val="18"/>
          <w:lang w:eastAsia="ru-RU"/>
        </w:rPr>
        <w:t> </w:t>
      </w:r>
      <w:r w:rsidRPr="00F560B9">
        <w:rPr>
          <w:rFonts w:ascii="Arial" w:eastAsia="Times New Roman" w:hAnsi="Arial" w:cs="Arial"/>
          <w:color w:val="252525"/>
          <w:sz w:val="18"/>
          <w:szCs w:val="18"/>
          <w:lang w:eastAsia="ru-RU"/>
        </w:rPr>
        <w:br/>
      </w:r>
      <w:r w:rsidRPr="00F560B9">
        <w:rPr>
          <w:rFonts w:ascii="Arial" w:eastAsia="Times New Roman" w:hAnsi="Arial" w:cs="Arial"/>
          <w:b/>
          <w:bCs/>
          <w:color w:val="252525"/>
          <w:sz w:val="18"/>
          <w:szCs w:val="18"/>
          <w:lang w:eastAsia="ru-RU"/>
        </w:rPr>
        <w:br/>
        <w:t>Ответ:</w:t>
      </w:r>
      <w:r w:rsidRPr="00F560B9">
        <w:rPr>
          <w:rFonts w:ascii="Arial" w:eastAsia="Times New Roman" w:hAnsi="Arial" w:cs="Arial"/>
          <w:color w:val="252525"/>
          <w:sz w:val="18"/>
          <w:szCs w:val="18"/>
          <w:lang w:eastAsia="ru-RU"/>
        </w:rPr>
        <w:t> Социальная норма для j-</w:t>
      </w:r>
      <w:proofErr w:type="spellStart"/>
      <w:r w:rsidRPr="00F560B9">
        <w:rPr>
          <w:rFonts w:ascii="Arial" w:eastAsia="Times New Roman" w:hAnsi="Arial" w:cs="Arial"/>
          <w:color w:val="252525"/>
          <w:sz w:val="18"/>
          <w:szCs w:val="18"/>
          <w:lang w:eastAsia="ru-RU"/>
        </w:rPr>
        <w:t>го</w:t>
      </w:r>
      <w:proofErr w:type="spellEnd"/>
      <w:r w:rsidRPr="00F560B9">
        <w:rPr>
          <w:rFonts w:ascii="Arial" w:eastAsia="Times New Roman" w:hAnsi="Arial" w:cs="Arial"/>
          <w:color w:val="252525"/>
          <w:sz w:val="18"/>
          <w:szCs w:val="18"/>
          <w:lang w:eastAsia="ru-RU"/>
        </w:rPr>
        <w:t xml:space="preserve"> периода времени суток будет определяться пропорционально объемам потребления в жилом помещении в соответствующие периоды суток.</w:t>
      </w:r>
    </w:p>
    <w:p w:rsidR="00F560B9" w:rsidRPr="00F560B9" w:rsidRDefault="00F560B9" w:rsidP="00F560B9">
      <w:pPr>
        <w:shd w:val="clear" w:color="auto" w:fill="FEFEFE"/>
        <w:spacing w:after="24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9.</w:t>
      </w:r>
      <w:r w:rsidRPr="00F560B9">
        <w:rPr>
          <w:rFonts w:ascii="Arial" w:eastAsia="Times New Roman" w:hAnsi="Arial" w:cs="Arial"/>
          <w:color w:val="252525"/>
          <w:sz w:val="18"/>
          <w:szCs w:val="18"/>
          <w:lang w:eastAsia="ru-RU"/>
        </w:rPr>
        <w:t> </w:t>
      </w:r>
      <w:r w:rsidRPr="00F560B9">
        <w:rPr>
          <w:rFonts w:ascii="Arial" w:eastAsia="Times New Roman" w:hAnsi="Arial" w:cs="Arial"/>
          <w:b/>
          <w:bCs/>
          <w:color w:val="252525"/>
          <w:sz w:val="18"/>
          <w:szCs w:val="18"/>
          <w:lang w:eastAsia="ru-RU"/>
        </w:rPr>
        <w:t>В квартире не установлен индивидуальный прибор учета. Будет ли применяться социальная норма? </w:t>
      </w:r>
    </w:p>
    <w:p w:rsidR="00F560B9" w:rsidRPr="00F560B9" w:rsidRDefault="00F560B9" w:rsidP="00F560B9">
      <w:pPr>
        <w:shd w:val="clear" w:color="auto" w:fill="FEFEFE"/>
        <w:spacing w:after="240" w:line="240" w:lineRule="auto"/>
        <w:rPr>
          <w:rFonts w:ascii="Arial" w:eastAsia="Times New Roman" w:hAnsi="Arial" w:cs="Arial"/>
          <w:color w:val="252525"/>
          <w:sz w:val="18"/>
          <w:szCs w:val="18"/>
          <w:lang w:eastAsia="ru-RU"/>
        </w:rPr>
      </w:pPr>
      <w:r w:rsidRPr="00F560B9">
        <w:rPr>
          <w:rFonts w:ascii="Arial" w:eastAsia="Times New Roman" w:hAnsi="Arial" w:cs="Arial"/>
          <w:b/>
          <w:bCs/>
          <w:color w:val="252525"/>
          <w:sz w:val="18"/>
          <w:szCs w:val="18"/>
          <w:lang w:eastAsia="ru-RU"/>
        </w:rPr>
        <w:t>Ответ:</w:t>
      </w:r>
      <w:r w:rsidRPr="00F560B9">
        <w:rPr>
          <w:rFonts w:ascii="Arial" w:eastAsia="Times New Roman" w:hAnsi="Arial" w:cs="Arial"/>
          <w:color w:val="252525"/>
          <w:sz w:val="18"/>
          <w:szCs w:val="18"/>
          <w:lang w:eastAsia="ru-RU"/>
        </w:rPr>
        <w:t> При отсутствии индивидуального, общего (квартирного) или комнатного прибора учета при расчете платы за коммунальную услугу по электроснабжению к объему потребления электрической энергии, определенному исходя из нормативов потребления коммунальной услуги по электроснабжению, социальная норма применяется с понижающим коэффициентом "К", за исключением случаев предоставления потребителем акта обследования, подтверждающего отсутствие технической возможности установки прибора учета в соответствующем жилом помещении.</w:t>
      </w:r>
      <w:r w:rsidRPr="00F560B9">
        <w:rPr>
          <w:rFonts w:ascii="Arial" w:eastAsia="Times New Roman" w:hAnsi="Arial" w:cs="Arial"/>
          <w:b/>
          <w:bCs/>
          <w:color w:val="252525"/>
          <w:sz w:val="18"/>
          <w:szCs w:val="18"/>
          <w:lang w:eastAsia="ru-RU"/>
        </w:rPr>
        <w:t> </w:t>
      </w:r>
      <w:r w:rsidRPr="00F560B9">
        <w:rPr>
          <w:rFonts w:ascii="Arial" w:eastAsia="Times New Roman" w:hAnsi="Arial" w:cs="Arial"/>
          <w:b/>
          <w:bCs/>
          <w:color w:val="252525"/>
          <w:sz w:val="18"/>
          <w:szCs w:val="18"/>
          <w:lang w:eastAsia="ru-RU"/>
        </w:rPr>
        <w:br/>
      </w:r>
      <w:r w:rsidRPr="00F560B9">
        <w:rPr>
          <w:rFonts w:ascii="Arial" w:eastAsia="Times New Roman" w:hAnsi="Arial" w:cs="Arial"/>
          <w:color w:val="252525"/>
          <w:sz w:val="18"/>
          <w:szCs w:val="18"/>
          <w:lang w:eastAsia="ru-RU"/>
        </w:rPr>
        <w:br/>
      </w:r>
      <w:r w:rsidRPr="00F560B9">
        <w:rPr>
          <w:rFonts w:ascii="Arial" w:eastAsia="Times New Roman" w:hAnsi="Arial" w:cs="Arial"/>
          <w:b/>
          <w:bCs/>
          <w:color w:val="252525"/>
          <w:sz w:val="18"/>
          <w:szCs w:val="18"/>
          <w:lang w:eastAsia="ru-RU"/>
        </w:rPr>
        <w:t>10.</w:t>
      </w:r>
      <w:r w:rsidRPr="00F560B9">
        <w:rPr>
          <w:rFonts w:ascii="Arial" w:eastAsia="Times New Roman" w:hAnsi="Arial" w:cs="Arial"/>
          <w:color w:val="252525"/>
          <w:sz w:val="18"/>
          <w:szCs w:val="18"/>
          <w:lang w:eastAsia="ru-RU"/>
        </w:rPr>
        <w:t> </w:t>
      </w:r>
      <w:r w:rsidRPr="00F560B9">
        <w:rPr>
          <w:rFonts w:ascii="Arial" w:eastAsia="Times New Roman" w:hAnsi="Arial" w:cs="Arial"/>
          <w:b/>
          <w:bCs/>
          <w:color w:val="252525"/>
          <w:sz w:val="18"/>
          <w:szCs w:val="18"/>
          <w:lang w:eastAsia="ru-RU"/>
        </w:rPr>
        <w:t>В каких случаях расчёт размера платы за электроснабжение осуществляется без применения социальной нормы? </w:t>
      </w:r>
      <w:r w:rsidRPr="00F560B9">
        <w:rPr>
          <w:rFonts w:ascii="Arial" w:eastAsia="Times New Roman" w:hAnsi="Arial" w:cs="Arial"/>
          <w:b/>
          <w:bCs/>
          <w:color w:val="252525"/>
          <w:sz w:val="18"/>
          <w:szCs w:val="18"/>
          <w:lang w:eastAsia="ru-RU"/>
        </w:rPr>
        <w:br/>
      </w:r>
      <w:r w:rsidRPr="00F560B9">
        <w:rPr>
          <w:rFonts w:ascii="Arial" w:eastAsia="Times New Roman" w:hAnsi="Arial" w:cs="Arial"/>
          <w:b/>
          <w:bCs/>
          <w:color w:val="252525"/>
          <w:sz w:val="18"/>
          <w:szCs w:val="18"/>
          <w:lang w:eastAsia="ru-RU"/>
        </w:rPr>
        <w:br/>
        <w:t>Ответ:</w:t>
      </w:r>
      <w:r w:rsidRPr="00F560B9">
        <w:rPr>
          <w:rFonts w:ascii="Arial" w:eastAsia="Times New Roman" w:hAnsi="Arial" w:cs="Arial"/>
          <w:color w:val="252525"/>
          <w:sz w:val="18"/>
          <w:szCs w:val="18"/>
          <w:lang w:eastAsia="ru-RU"/>
        </w:rPr>
        <w:t> Расчёт размера платы за электроснабжение осуществляется по тарифу сверх социальной нормы в случаях отсутствия зарегистрированных граждан. </w:t>
      </w:r>
    </w:p>
    <w:p w:rsidR="00F560B9" w:rsidRPr="00F560B9" w:rsidRDefault="00F560B9" w:rsidP="00F560B9">
      <w:pPr>
        <w:spacing w:after="0" w:line="240" w:lineRule="auto"/>
        <w:rPr>
          <w:rFonts w:ascii="Times New Roman" w:eastAsia="Times New Roman" w:hAnsi="Times New Roman" w:cs="Times New Roman"/>
          <w:sz w:val="24"/>
          <w:szCs w:val="24"/>
          <w:lang w:eastAsia="ru-RU"/>
        </w:rPr>
      </w:pPr>
      <w:r w:rsidRPr="00F560B9">
        <w:rPr>
          <w:rFonts w:ascii="Arial" w:eastAsia="Times New Roman" w:hAnsi="Arial" w:cs="Arial"/>
          <w:b/>
          <w:bCs/>
          <w:color w:val="252525"/>
          <w:sz w:val="18"/>
          <w:szCs w:val="18"/>
          <w:shd w:val="clear" w:color="auto" w:fill="FEFEFE"/>
          <w:lang w:eastAsia="ru-RU"/>
        </w:rPr>
        <w:t>11. Применяется ли социальная норма электропотребления при начислении платы за электроснабжение, предоставленное на общедомовые нужды? </w:t>
      </w:r>
      <w:r w:rsidRPr="00F560B9">
        <w:rPr>
          <w:rFonts w:ascii="Arial" w:eastAsia="Times New Roman" w:hAnsi="Arial" w:cs="Arial"/>
          <w:color w:val="252525"/>
          <w:sz w:val="18"/>
          <w:szCs w:val="18"/>
          <w:lang w:eastAsia="ru-RU"/>
        </w:rPr>
        <w:br/>
      </w:r>
      <w:r w:rsidRPr="00F560B9">
        <w:rPr>
          <w:rFonts w:ascii="Arial" w:eastAsia="Times New Roman" w:hAnsi="Arial" w:cs="Arial"/>
          <w:color w:val="252525"/>
          <w:sz w:val="18"/>
          <w:szCs w:val="18"/>
          <w:lang w:eastAsia="ru-RU"/>
        </w:rPr>
        <w:br/>
      </w:r>
      <w:r w:rsidRPr="00F560B9">
        <w:rPr>
          <w:rFonts w:ascii="Arial" w:eastAsia="Times New Roman" w:hAnsi="Arial" w:cs="Arial"/>
          <w:b/>
          <w:bCs/>
          <w:color w:val="252525"/>
          <w:sz w:val="18"/>
          <w:szCs w:val="18"/>
          <w:shd w:val="clear" w:color="auto" w:fill="FEFEFE"/>
          <w:lang w:eastAsia="ru-RU"/>
        </w:rPr>
        <w:t>Ответ:</w:t>
      </w:r>
      <w:r w:rsidRPr="00F560B9">
        <w:rPr>
          <w:rFonts w:ascii="Arial" w:eastAsia="Times New Roman" w:hAnsi="Arial" w:cs="Arial"/>
          <w:color w:val="252525"/>
          <w:sz w:val="18"/>
          <w:szCs w:val="18"/>
          <w:shd w:val="clear" w:color="auto" w:fill="FEFEFE"/>
          <w:lang w:eastAsia="ru-RU"/>
        </w:rPr>
        <w:t> Расчет размера платы за электрическую энергию, предоставленную на общедомовые нужды, осуществляется с применением установленной постановлением Правительства Нижегородской области от 28.05.2012г. №310 (в ред. постановления Правительства Нижегородской области от 29.06.2015г. </w:t>
      </w:r>
      <w:hyperlink r:id="rId4" w:history="1">
        <w:r w:rsidRPr="00F560B9">
          <w:rPr>
            <w:rFonts w:ascii="Arial" w:eastAsia="Times New Roman" w:hAnsi="Arial" w:cs="Arial"/>
            <w:color w:val="2B6898"/>
            <w:sz w:val="18"/>
            <w:szCs w:val="18"/>
            <w:u w:val="single"/>
            <w:shd w:val="clear" w:color="auto" w:fill="FEFEFE"/>
            <w:lang w:eastAsia="ru-RU"/>
          </w:rPr>
          <w:t>N 411</w:t>
        </w:r>
      </w:hyperlink>
      <w:r w:rsidRPr="00F560B9">
        <w:rPr>
          <w:rFonts w:ascii="Arial" w:eastAsia="Times New Roman" w:hAnsi="Arial" w:cs="Arial"/>
          <w:color w:val="252525"/>
          <w:sz w:val="18"/>
          <w:szCs w:val="18"/>
          <w:shd w:val="clear" w:color="auto" w:fill="FEFEFE"/>
          <w:lang w:eastAsia="ru-RU"/>
        </w:rPr>
        <w:t>) социальной нормы потребления электрической энергии, определенной, в том числе с учетом п. 3</w:t>
      </w:r>
      <w:r w:rsidRPr="00F560B9">
        <w:rPr>
          <w:rFonts w:ascii="Arial" w:eastAsia="Times New Roman" w:hAnsi="Arial" w:cs="Arial"/>
          <w:color w:val="252525"/>
          <w:sz w:val="24"/>
          <w:szCs w:val="24"/>
          <w:shd w:val="clear" w:color="auto" w:fill="FEFEFE"/>
          <w:vertAlign w:val="superscript"/>
          <w:lang w:eastAsia="ru-RU"/>
        </w:rPr>
        <w:t>4</w:t>
      </w:r>
      <w:r w:rsidRPr="00F560B9">
        <w:rPr>
          <w:rFonts w:ascii="Arial" w:eastAsia="Times New Roman" w:hAnsi="Arial" w:cs="Arial"/>
          <w:color w:val="252525"/>
          <w:sz w:val="18"/>
          <w:szCs w:val="18"/>
          <w:shd w:val="clear" w:color="auto" w:fill="FEFEFE"/>
          <w:lang w:eastAsia="ru-RU"/>
        </w:rPr>
        <w:t> Постановления № 310 «Об установлении размера социальной нормы потребления электрической энергии населением» (далее – Постановление № 310).</w:t>
      </w:r>
    </w:p>
    <w:p w:rsidR="00F560B9" w:rsidRPr="00F560B9" w:rsidRDefault="00F560B9" w:rsidP="00F560B9">
      <w:pPr>
        <w:shd w:val="clear" w:color="auto" w:fill="FEFEFE"/>
        <w:spacing w:after="150" w:line="240" w:lineRule="auto"/>
        <w:rPr>
          <w:rFonts w:ascii="Arial" w:eastAsia="Times New Roman" w:hAnsi="Arial" w:cs="Arial"/>
          <w:color w:val="252525"/>
          <w:sz w:val="18"/>
          <w:szCs w:val="18"/>
          <w:lang w:eastAsia="ru-RU"/>
        </w:rPr>
      </w:pPr>
      <w:r w:rsidRPr="00F560B9">
        <w:rPr>
          <w:rFonts w:ascii="Arial" w:eastAsia="Times New Roman" w:hAnsi="Arial" w:cs="Arial"/>
          <w:color w:val="252525"/>
          <w:sz w:val="18"/>
          <w:szCs w:val="18"/>
          <w:lang w:eastAsia="ru-RU"/>
        </w:rPr>
        <w:t>Согласно п. 3</w:t>
      </w:r>
      <w:r w:rsidRPr="00F560B9">
        <w:rPr>
          <w:rFonts w:ascii="Arial" w:eastAsia="Times New Roman" w:hAnsi="Arial" w:cs="Arial"/>
          <w:color w:val="252525"/>
          <w:sz w:val="18"/>
          <w:szCs w:val="18"/>
          <w:vertAlign w:val="superscript"/>
          <w:lang w:eastAsia="ru-RU"/>
        </w:rPr>
        <w:t>4</w:t>
      </w:r>
      <w:r w:rsidRPr="00F560B9">
        <w:rPr>
          <w:rFonts w:ascii="Arial" w:eastAsia="Times New Roman" w:hAnsi="Arial" w:cs="Arial"/>
          <w:color w:val="252525"/>
          <w:sz w:val="18"/>
          <w:szCs w:val="18"/>
          <w:lang w:eastAsia="ru-RU"/>
        </w:rPr>
        <w:t> Постановления № 310: для домохозяйств многоквартирных домов величина социальной нормы потребления  электрической  энергии,  определенная  на основании </w:t>
      </w:r>
      <w:hyperlink r:id="rId5" w:history="1">
        <w:r w:rsidRPr="00F560B9">
          <w:rPr>
            <w:rFonts w:ascii="Arial" w:eastAsia="Times New Roman" w:hAnsi="Arial" w:cs="Arial"/>
            <w:color w:val="2B6898"/>
            <w:sz w:val="18"/>
            <w:szCs w:val="18"/>
            <w:u w:val="single"/>
            <w:lang w:eastAsia="ru-RU"/>
          </w:rPr>
          <w:t>пунктов 1</w:t>
        </w:r>
      </w:hyperlink>
      <w:r w:rsidRPr="00F560B9">
        <w:rPr>
          <w:rFonts w:ascii="Arial" w:eastAsia="Times New Roman" w:hAnsi="Arial" w:cs="Arial"/>
          <w:color w:val="252525"/>
          <w:sz w:val="18"/>
          <w:szCs w:val="18"/>
          <w:lang w:eastAsia="ru-RU"/>
        </w:rPr>
        <w:t>, 3</w:t>
      </w:r>
      <w:r w:rsidRPr="00F560B9">
        <w:rPr>
          <w:rFonts w:ascii="Arial" w:eastAsia="Times New Roman" w:hAnsi="Arial" w:cs="Arial"/>
          <w:color w:val="252525"/>
          <w:sz w:val="18"/>
          <w:szCs w:val="18"/>
          <w:vertAlign w:val="superscript"/>
          <w:lang w:eastAsia="ru-RU"/>
        </w:rPr>
        <w:t>1</w:t>
      </w:r>
      <w:r w:rsidRPr="00F560B9">
        <w:rPr>
          <w:rFonts w:ascii="Arial" w:eastAsia="Times New Roman" w:hAnsi="Arial" w:cs="Arial"/>
          <w:color w:val="252525"/>
          <w:sz w:val="18"/>
          <w:szCs w:val="18"/>
          <w:lang w:eastAsia="ru-RU"/>
        </w:rPr>
        <w:t> – 3</w:t>
      </w:r>
      <w:r w:rsidRPr="00F560B9">
        <w:rPr>
          <w:rFonts w:ascii="Arial" w:eastAsia="Times New Roman" w:hAnsi="Arial" w:cs="Arial"/>
          <w:color w:val="252525"/>
          <w:sz w:val="18"/>
          <w:szCs w:val="18"/>
          <w:vertAlign w:val="superscript"/>
          <w:lang w:eastAsia="ru-RU"/>
        </w:rPr>
        <w:t>3</w:t>
      </w:r>
      <w:r w:rsidRPr="00F560B9">
        <w:rPr>
          <w:rFonts w:ascii="Arial" w:eastAsia="Times New Roman" w:hAnsi="Arial" w:cs="Arial"/>
          <w:color w:val="252525"/>
          <w:sz w:val="18"/>
          <w:szCs w:val="18"/>
          <w:lang w:eastAsia="ru-RU"/>
        </w:rPr>
        <w:t> Постановления № 310, увеличивается на приходящийся на домохозяйство объем электрической  энергии,  потребленной  на общедомовые нужды,  но  не  более  объема,  определенного для данного домохозяйства на основании утвержденного  норматива  потребления  коммунальной  услуги  по электроснабжению на общедомовые нужды.</w:t>
      </w:r>
    </w:p>
    <w:p w:rsidR="004D79C4" w:rsidRDefault="00F560B9" w:rsidP="00F560B9">
      <w:r w:rsidRPr="00F560B9">
        <w:rPr>
          <w:rFonts w:ascii="Arial" w:eastAsia="Times New Roman" w:hAnsi="Arial" w:cs="Arial"/>
          <w:color w:val="252525"/>
          <w:sz w:val="18"/>
          <w:szCs w:val="18"/>
          <w:shd w:val="clear" w:color="auto" w:fill="FEFEFE"/>
          <w:lang w:eastAsia="ru-RU"/>
        </w:rPr>
        <w:t>Таким образом, начисление платы за электроснабжение, предоставленное на общедомовые нужды, производится с применением двух тарифов (в пределах и сверх социальной нормы потребления).</w:t>
      </w:r>
      <w:bookmarkStart w:id="0" w:name="_GoBack"/>
      <w:bookmarkEnd w:id="0"/>
    </w:p>
    <w:sectPr w:rsidR="004D79C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4C89"/>
    <w:rsid w:val="004D79C4"/>
    <w:rsid w:val="00BF4C89"/>
    <w:rsid w:val="00F560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A056753-48FE-4412-9F17-1F1F30B5E6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2">
    <w:name w:val="heading 2"/>
    <w:basedOn w:val="a"/>
    <w:link w:val="20"/>
    <w:uiPriority w:val="9"/>
    <w:qFormat/>
    <w:rsid w:val="00F560B9"/>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F560B9"/>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F560B9"/>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F560B9"/>
    <w:rPr>
      <w:b/>
      <w:bCs/>
    </w:rPr>
  </w:style>
  <w:style w:type="character" w:styleId="a5">
    <w:name w:val="Hyperlink"/>
    <w:basedOn w:val="a0"/>
    <w:uiPriority w:val="99"/>
    <w:semiHidden/>
    <w:unhideWhenUsed/>
    <w:rsid w:val="00F560B9"/>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95564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consultantplus://offline/ref=0C098AEE9F51DC051E39F63FF21D1CC4C43D0A94C390331ACB0187E854C8FCEE9EDDB3EF9FF24321B617AAB6rDM9I" TargetMode="External"/><Relationship Id="rId4" Type="http://schemas.openxmlformats.org/officeDocument/2006/relationships/hyperlink" Target="consultantplus://offline/ref=A0BE50831B2FB84570D9F2016B4E00150A4CD70B4BADAE9F50F8DFAA89AE1C609CAFB89E4E6A6D012821EDDCLCM7I"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1030</Words>
  <Characters>5872</Characters>
  <Application>Microsoft Office Word</Application>
  <DocSecurity>0</DocSecurity>
  <Lines>48</Lines>
  <Paragraphs>13</Paragraphs>
  <ScaleCrop>false</ScaleCrop>
  <Company>Волгаэнерго</Company>
  <LinksUpToDate>false</LinksUpToDate>
  <CharactersWithSpaces>6889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Зыкова Галина Васильевна</dc:creator>
  <cp:keywords/>
  <dc:description/>
  <cp:lastModifiedBy>Зыкова Галина Васильевна</cp:lastModifiedBy>
  <cp:revision>2</cp:revision>
  <dcterms:created xsi:type="dcterms:W3CDTF">2019-11-19T08:00:00Z</dcterms:created>
  <dcterms:modified xsi:type="dcterms:W3CDTF">2019-11-19T08:00:00Z</dcterms:modified>
</cp:coreProperties>
</file>